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23" w:rsidRDefault="00F63E5F" w:rsidP="00F63E5F">
      <w:pPr>
        <w:spacing w:after="0" w:line="240" w:lineRule="auto"/>
        <w:ind w:left="-425"/>
        <w:jc w:val="center"/>
        <w:rPr>
          <w:rFonts w:cs="PT Bold Heading" w:hint="cs"/>
          <w:color w:val="C00000"/>
          <w:w w:val="60"/>
          <w:sz w:val="44"/>
          <w:szCs w:val="44"/>
          <w:rtl/>
          <w:lang w:bidi="ar-EG"/>
        </w:rPr>
      </w:pPr>
      <w:r w:rsidRPr="00F63E5F">
        <w:rPr>
          <w:rFonts w:cs="PT Bold Heading" w:hint="cs"/>
          <w:color w:val="C00000"/>
          <w:w w:val="60"/>
          <w:sz w:val="44"/>
          <w:szCs w:val="44"/>
          <w:rtl/>
          <w:lang w:bidi="ar-EG"/>
        </w:rPr>
        <w:t>استمارة</w:t>
      </w:r>
      <w:r w:rsidR="00EB7723">
        <w:rPr>
          <w:rFonts w:cs="PT Bold Heading" w:hint="cs"/>
          <w:color w:val="C00000"/>
          <w:w w:val="60"/>
          <w:sz w:val="44"/>
          <w:szCs w:val="44"/>
          <w:rtl/>
          <w:lang w:bidi="ar-EG"/>
        </w:rPr>
        <w:t>منسقس المعاهد الأزهرية</w:t>
      </w:r>
    </w:p>
    <w:p w:rsidR="00F63E5F" w:rsidRPr="00F63E5F" w:rsidRDefault="00F63E5F" w:rsidP="00F63E5F">
      <w:pPr>
        <w:spacing w:after="0" w:line="240" w:lineRule="auto"/>
        <w:ind w:left="-425"/>
        <w:jc w:val="center"/>
        <w:rPr>
          <w:rFonts w:cs="PT Bold Heading"/>
          <w:color w:val="C00000"/>
          <w:w w:val="60"/>
          <w:sz w:val="44"/>
          <w:szCs w:val="44"/>
          <w:rtl/>
          <w:lang w:bidi="ar-EG"/>
        </w:rPr>
      </w:pPr>
      <w:bookmarkStart w:id="0" w:name="_GoBack"/>
      <w:bookmarkEnd w:id="0"/>
      <w:r w:rsidRPr="00F63E5F">
        <w:rPr>
          <w:rFonts w:cs="PT Bold Heading" w:hint="cs"/>
          <w:color w:val="C00000"/>
          <w:w w:val="60"/>
          <w:sz w:val="44"/>
          <w:szCs w:val="44"/>
          <w:rtl/>
          <w:lang w:bidi="ar-EG"/>
        </w:rPr>
        <w:t xml:space="preserve"> تقييم الإجراءات الاحترازية والوقائية التي قامت بها المؤسسات التعليمية الأزهرية</w:t>
      </w:r>
    </w:p>
    <w:p w:rsidR="00CA0C2D" w:rsidRDefault="00400E0A" w:rsidP="006534A8">
      <w:pPr>
        <w:spacing w:after="0" w:line="240" w:lineRule="auto"/>
        <w:ind w:left="-425"/>
        <w:jc w:val="center"/>
        <w:rPr>
          <w:rFonts w:cs="SKR HEAD1"/>
          <w:sz w:val="28"/>
          <w:szCs w:val="28"/>
          <w:rtl/>
          <w:lang w:bidi="ar-EG"/>
        </w:rPr>
      </w:pPr>
      <w:r>
        <w:rPr>
          <w:rFonts w:cs="SKR HEAD1" w:hint="cs"/>
          <w:sz w:val="28"/>
          <w:szCs w:val="28"/>
          <w:rtl/>
          <w:lang w:bidi="ar-EG"/>
        </w:rPr>
        <w:t xml:space="preserve">فى ضوء الاجراءات </w:t>
      </w:r>
      <w:r w:rsidR="006534A8">
        <w:rPr>
          <w:rFonts w:cs="SKR HEAD1" w:hint="cs"/>
          <w:sz w:val="28"/>
          <w:szCs w:val="28"/>
          <w:rtl/>
          <w:lang w:bidi="ar-EG"/>
        </w:rPr>
        <w:t xml:space="preserve">والضوابط </w:t>
      </w:r>
      <w:r>
        <w:rPr>
          <w:rFonts w:cs="SKR HEAD1" w:hint="cs"/>
          <w:sz w:val="28"/>
          <w:szCs w:val="28"/>
          <w:rtl/>
          <w:lang w:bidi="ar-EG"/>
        </w:rPr>
        <w:t xml:space="preserve">التى </w:t>
      </w:r>
      <w:r w:rsidR="00C01050" w:rsidRPr="008D0A22">
        <w:rPr>
          <w:rFonts w:cs="SKR HEAD1" w:hint="cs"/>
          <w:sz w:val="28"/>
          <w:szCs w:val="28"/>
          <w:rtl/>
          <w:lang w:bidi="ar-EG"/>
        </w:rPr>
        <w:t xml:space="preserve">حددتها </w:t>
      </w:r>
      <w:r w:rsidR="006534A8">
        <w:rPr>
          <w:rFonts w:cs="SKR HEAD1" w:hint="cs"/>
          <w:sz w:val="28"/>
          <w:szCs w:val="28"/>
          <w:rtl/>
          <w:lang w:bidi="ar-EG"/>
        </w:rPr>
        <w:t>قطاع المعاهد الأزهرية ووزارة الصحة</w:t>
      </w:r>
      <w:r w:rsidR="00C01050" w:rsidRPr="008D0A22">
        <w:rPr>
          <w:rFonts w:cs="SKR HEAD1" w:hint="cs"/>
          <w:sz w:val="28"/>
          <w:szCs w:val="28"/>
          <w:rtl/>
          <w:lang w:bidi="ar-EG"/>
        </w:rPr>
        <w:t xml:space="preserve"> </w:t>
      </w:r>
      <w:r w:rsidR="00CA0C2D" w:rsidRPr="008D0A22">
        <w:rPr>
          <w:rFonts w:cs="SKR HEAD1" w:hint="cs"/>
          <w:sz w:val="28"/>
          <w:szCs w:val="28"/>
          <w:rtl/>
          <w:lang w:bidi="ar-EG"/>
        </w:rPr>
        <w:t xml:space="preserve">للحفاظ على </w:t>
      </w:r>
      <w:r w:rsidR="006534A8">
        <w:rPr>
          <w:rFonts w:cs="SKR HEAD1" w:hint="cs"/>
          <w:sz w:val="28"/>
          <w:szCs w:val="28"/>
          <w:rtl/>
          <w:lang w:bidi="ar-EG"/>
        </w:rPr>
        <w:t xml:space="preserve">المتعلمين </w:t>
      </w:r>
      <w:r w:rsidR="00CA0C2D" w:rsidRPr="008D0A22">
        <w:rPr>
          <w:rFonts w:cs="SKR HEAD1" w:hint="cs"/>
          <w:sz w:val="28"/>
          <w:szCs w:val="28"/>
          <w:rtl/>
          <w:lang w:bidi="ar-EG"/>
        </w:rPr>
        <w:t>من الإصابة بالأمراض المعدية بصفة عامة</w:t>
      </w:r>
      <w:r w:rsidR="006534A8">
        <w:rPr>
          <w:rFonts w:cs="SKR HEAD1" w:hint="cs"/>
          <w:sz w:val="28"/>
          <w:szCs w:val="28"/>
          <w:rtl/>
          <w:lang w:bidi="ar-EG"/>
        </w:rPr>
        <w:t xml:space="preserve"> </w:t>
      </w:r>
      <w:r w:rsidR="00CA0C2D" w:rsidRPr="008D0A22">
        <w:rPr>
          <w:rFonts w:cs="SKR HEAD1" w:hint="cs"/>
          <w:sz w:val="28"/>
          <w:szCs w:val="28"/>
          <w:rtl/>
          <w:lang w:bidi="ar-EG"/>
        </w:rPr>
        <w:t>وفيروس كورونا المستجد (كوفيد</w:t>
      </w:r>
      <w:r w:rsidR="0005356D">
        <w:rPr>
          <w:rFonts w:cs="SKR HEAD1" w:hint="cs"/>
          <w:sz w:val="28"/>
          <w:szCs w:val="28"/>
          <w:rtl/>
          <w:lang w:bidi="ar-EG"/>
        </w:rPr>
        <w:t xml:space="preserve"> </w:t>
      </w:r>
      <w:r w:rsidR="00CA0C2D" w:rsidRPr="008D0A22">
        <w:rPr>
          <w:rFonts w:cs="SKR HEAD1" w:hint="cs"/>
          <w:sz w:val="28"/>
          <w:szCs w:val="28"/>
          <w:rtl/>
          <w:lang w:bidi="ar-EG"/>
        </w:rPr>
        <w:t>19)</w:t>
      </w:r>
      <w:r w:rsidR="009B083B">
        <w:rPr>
          <w:rFonts w:cs="SKR HEAD1" w:hint="cs"/>
          <w:sz w:val="28"/>
          <w:szCs w:val="28"/>
          <w:rtl/>
          <w:lang w:bidi="ar-EG"/>
        </w:rPr>
        <w:t xml:space="preserve"> </w:t>
      </w:r>
      <w:r w:rsidR="009F00E3" w:rsidRPr="008D0A22">
        <w:rPr>
          <w:rFonts w:cs="SKR HEAD1" w:hint="cs"/>
          <w:sz w:val="28"/>
          <w:szCs w:val="28"/>
          <w:rtl/>
          <w:lang w:bidi="ar-EG"/>
        </w:rPr>
        <w:t xml:space="preserve"> العام الدراسي الجديد 2020/2021</w:t>
      </w:r>
      <w:r w:rsidR="002F7526">
        <w:rPr>
          <w:rFonts w:cs="SKR HEAD1" w:hint="cs"/>
          <w:sz w:val="28"/>
          <w:szCs w:val="28"/>
          <w:rtl/>
          <w:lang w:bidi="ar-EG"/>
        </w:rPr>
        <w:t>م</w:t>
      </w:r>
    </w:p>
    <w:tbl>
      <w:tblPr>
        <w:tblStyle w:val="TableGrid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520"/>
        <w:gridCol w:w="6119"/>
        <w:gridCol w:w="810"/>
        <w:gridCol w:w="901"/>
        <w:gridCol w:w="1930"/>
      </w:tblGrid>
      <w:tr w:rsidR="00CA0C2D" w:rsidRPr="008D0A22" w:rsidTr="00A323D1">
        <w:tc>
          <w:tcPr>
            <w:tcW w:w="520" w:type="dxa"/>
          </w:tcPr>
          <w:p w:rsidR="00CA0C2D" w:rsidRPr="002F7526" w:rsidRDefault="00CA0C2D" w:rsidP="008D0A22">
            <w:pPr>
              <w:tabs>
                <w:tab w:val="right" w:pos="196"/>
                <w:tab w:val="right" w:pos="319"/>
              </w:tabs>
              <w:ind w:right="-429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6119" w:type="dxa"/>
          </w:tcPr>
          <w:p w:rsidR="00CA0C2D" w:rsidRPr="002F7526" w:rsidRDefault="00CA0C2D" w:rsidP="008D0A22">
            <w:pPr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الإجراءات </w:t>
            </w:r>
            <w:r w:rsidR="00975A86"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الاحترازية </w:t>
            </w:r>
            <w:r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>والوقائية</w:t>
            </w:r>
          </w:p>
        </w:tc>
        <w:tc>
          <w:tcPr>
            <w:tcW w:w="810" w:type="dxa"/>
          </w:tcPr>
          <w:p w:rsidR="00CA0C2D" w:rsidRPr="002F7526" w:rsidRDefault="00CA0C2D" w:rsidP="008D0A22">
            <w:pPr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901" w:type="dxa"/>
          </w:tcPr>
          <w:p w:rsidR="00CA0C2D" w:rsidRPr="002F7526" w:rsidRDefault="00CA0C2D" w:rsidP="008D0A22">
            <w:pPr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>غير مستوف</w:t>
            </w:r>
          </w:p>
        </w:tc>
        <w:tc>
          <w:tcPr>
            <w:tcW w:w="1930" w:type="dxa"/>
          </w:tcPr>
          <w:p w:rsidR="00CA0C2D" w:rsidRPr="002F7526" w:rsidRDefault="00CA0C2D" w:rsidP="008D0A22">
            <w:pPr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2F7526">
              <w:rPr>
                <w:rFonts w:cs="PT Bold Heading" w:hint="cs"/>
                <w:sz w:val="20"/>
                <w:szCs w:val="20"/>
                <w:rtl/>
                <w:lang w:bidi="ar-EG"/>
              </w:rPr>
              <w:t>ملاحظات</w:t>
            </w:r>
          </w:p>
        </w:tc>
      </w:tr>
      <w:tr w:rsidR="00975A86" w:rsidRPr="008D0A22" w:rsidTr="00A70D2E">
        <w:trPr>
          <w:trHeight w:val="557"/>
        </w:trPr>
        <w:tc>
          <w:tcPr>
            <w:tcW w:w="10280" w:type="dxa"/>
            <w:gridSpan w:val="5"/>
          </w:tcPr>
          <w:p w:rsidR="00975A86" w:rsidRPr="008D0A22" w:rsidRDefault="00975A86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975A86"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>أولاً: توفير البيئة الصحية</w:t>
            </w:r>
          </w:p>
        </w:tc>
      </w:tr>
      <w:tr w:rsidR="00CA0C2D" w:rsidRPr="008D0A22" w:rsidTr="00A323D1">
        <w:tc>
          <w:tcPr>
            <w:tcW w:w="520" w:type="dxa"/>
          </w:tcPr>
          <w:p w:rsidR="00CA0C2D" w:rsidRPr="008D0A22" w:rsidRDefault="00CA0C2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0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A0C2D" w:rsidRPr="002F7526" w:rsidRDefault="00CA0C2D" w:rsidP="002F7526">
            <w:pPr>
              <w:ind w:left="76"/>
              <w:jc w:val="both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التهوية الجيدة للفصول والمعامل ودورات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المياه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وحجرات الأنشطة</w:t>
            </w:r>
            <w:r w:rsidR="007215AE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...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إلخ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A0C2D" w:rsidRPr="008D0A22" w:rsidTr="00A323D1">
        <w:tc>
          <w:tcPr>
            <w:tcW w:w="520" w:type="dxa"/>
          </w:tcPr>
          <w:p w:rsidR="00CA0C2D" w:rsidRPr="008D0A22" w:rsidRDefault="00CA0C2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0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A0C2D" w:rsidRPr="002F7526" w:rsidRDefault="00CA0C2D" w:rsidP="002F7526">
            <w:pPr>
              <w:ind w:left="76"/>
              <w:jc w:val="both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منع التدخين في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شتى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أرجاء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المعهد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A0C2D" w:rsidRPr="008D0A22" w:rsidTr="00A323D1">
        <w:tc>
          <w:tcPr>
            <w:tcW w:w="520" w:type="dxa"/>
          </w:tcPr>
          <w:p w:rsidR="00CA0C2D" w:rsidRPr="008D0A22" w:rsidRDefault="00CA0C2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0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A0C2D" w:rsidRPr="002F7526" w:rsidRDefault="00CA0C2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الحرص على توافر مصدر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مياه آمن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عن طريق شبكة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مياه </w:t>
            </w:r>
            <w:r w:rsidR="007215AE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حكومية خاضعة للإ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شراف الصحي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؛ لغسل الأيدي والاستخدامات الخاصة بحمامات 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المتعلمين </w:t>
            </w:r>
          </w:p>
        </w:tc>
        <w:tc>
          <w:tcPr>
            <w:tcW w:w="81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A0C2D" w:rsidRPr="008D0A22" w:rsidTr="00A323D1">
        <w:tc>
          <w:tcPr>
            <w:tcW w:w="520" w:type="dxa"/>
          </w:tcPr>
          <w:p w:rsidR="00CA0C2D" w:rsidRPr="008D0A22" w:rsidRDefault="00CA0C2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A0C2D" w:rsidRPr="002F7526" w:rsidRDefault="00CA0C2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مراعاة تطهير الخزانات بصفة دورية إن وجدت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A0C2D" w:rsidRPr="008D0A22" w:rsidTr="00A323D1">
        <w:tc>
          <w:tcPr>
            <w:tcW w:w="520" w:type="dxa"/>
          </w:tcPr>
          <w:p w:rsidR="00CA0C2D" w:rsidRPr="008D0A22" w:rsidRDefault="00CA0C2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right="-429" w:hanging="671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A0C2D" w:rsidRPr="002F7526" w:rsidRDefault="00CA0C2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الحرص على تطهير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المعهد ونظافته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ب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استمرار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وعدم تراكم القمامة به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لأي سبب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A0C2D" w:rsidRPr="008D0A22" w:rsidTr="00A323D1">
        <w:tc>
          <w:tcPr>
            <w:tcW w:w="520" w:type="dxa"/>
          </w:tcPr>
          <w:p w:rsidR="00CA0C2D" w:rsidRPr="008D0A22" w:rsidRDefault="00CA0C2D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A0C2D" w:rsidRPr="002F7526" w:rsidRDefault="00CA0C2D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تنظيف الأسطح المشتركة 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وتطهيرها باستمرار،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مثل(مقابض الأبواب- مقابض صنابير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المياه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- الكراسي- والاستراحات- أحرف السلالم)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،</w:t>
            </w:r>
            <w:r w:rsidR="008D0A22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ب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استخدام</w:t>
            </w:r>
            <w:r w:rsidR="008D0A22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الكلور المخفف ( يضاف 20 سم مكعب من الكلور تركيز 5%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إلى </w:t>
            </w:r>
            <w:r w:rsidR="008D0A22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لتر واحد من الماء)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تحت إشراف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معلمي العلوم بالمعهد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مع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ارتداء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الجوانتي (القفازات)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A0C2D" w:rsidRPr="008D0A22" w:rsidRDefault="00CA0C2D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975A86" w:rsidRPr="008D0A22" w:rsidTr="0077078D">
        <w:tc>
          <w:tcPr>
            <w:tcW w:w="10280" w:type="dxa"/>
            <w:gridSpan w:val="5"/>
          </w:tcPr>
          <w:p w:rsidR="00975A86" w:rsidRPr="008D0A22" w:rsidRDefault="00975A86" w:rsidP="00975A86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975A86"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>ثانيًا: توعية أولياء الأمور بما يل</w:t>
            </w:r>
            <w:r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>ي</w:t>
            </w:r>
          </w:p>
        </w:tc>
      </w:tr>
      <w:tr w:rsidR="00C07835" w:rsidRPr="008D0A22" w:rsidTr="00A323D1">
        <w:tc>
          <w:tcPr>
            <w:tcW w:w="520" w:type="dxa"/>
          </w:tcPr>
          <w:p w:rsidR="00C07835" w:rsidRPr="008D0A22" w:rsidRDefault="00C07835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07835" w:rsidRPr="002F7526" w:rsidRDefault="00C07835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عدم إرسال الطالب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إلى المعهد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في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حالة ارتفاع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درجة حرارته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إلى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38 درجة فأكثر أو ظهور أعراض مرضية أخرى لدى الطالب والتواصل مع إدارة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المعهد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ل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تخاذ اللازم في هذا الشأن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07835" w:rsidRPr="008D0A22" w:rsidTr="00A323D1">
        <w:tc>
          <w:tcPr>
            <w:tcW w:w="520" w:type="dxa"/>
          </w:tcPr>
          <w:p w:rsidR="00C07835" w:rsidRPr="008D0A22" w:rsidRDefault="00C07835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07835" w:rsidRPr="002F7526" w:rsidRDefault="00C07835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ضرورة غسل اليدين بالماء والصابون جيدًا قبل الخروج من المنزل لمدة لا تقل عن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عشرين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ثانية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،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أو فركها بالكحول تركيز 70%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07835" w:rsidRPr="008D0A22" w:rsidTr="00A323D1">
        <w:tc>
          <w:tcPr>
            <w:tcW w:w="520" w:type="dxa"/>
          </w:tcPr>
          <w:p w:rsidR="00C07835" w:rsidRPr="008D0A22" w:rsidRDefault="00C07835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07835" w:rsidRPr="002F7526" w:rsidRDefault="00C07835" w:rsidP="00B407E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يتأكد ولي الأمر من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ارتداء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الطالب </w:t>
            </w:r>
            <w:r w:rsidR="00B407E6">
              <w:rPr>
                <w:rFonts w:cs="SKR HEAD1" w:hint="cs"/>
                <w:sz w:val="26"/>
                <w:szCs w:val="26"/>
                <w:rtl/>
                <w:lang w:bidi="ar-EG"/>
              </w:rPr>
              <w:t>قناع الوجه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="00B407E6"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</w:rPr>
              <w:t>F</w:t>
            </w:r>
            <w:r w:rsidR="00B407E6"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  <w:shd w:val="clear" w:color="auto" w:fill="FFFFFF"/>
              </w:rPr>
              <w:t>ace Shield</w:t>
            </w:r>
            <w:r w:rsidR="00B407E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="00B407E6">
              <w:rPr>
                <w:rFonts w:cs="SKR HEAD1" w:hint="cs"/>
                <w:sz w:val="26"/>
                <w:szCs w:val="26"/>
                <w:rtl/>
                <w:lang w:bidi="ar-EG"/>
              </w:rPr>
              <w:t>/ 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لكمامة بشكل صحيح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07835" w:rsidRPr="008D0A22" w:rsidTr="00A323D1">
        <w:tc>
          <w:tcPr>
            <w:tcW w:w="520" w:type="dxa"/>
          </w:tcPr>
          <w:p w:rsidR="00C07835" w:rsidRPr="008D0A22" w:rsidRDefault="00C07835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07835" w:rsidRPr="002F7526" w:rsidRDefault="00C07835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توعية الطالب بضرورة تناول الطعام والشراب الخاص به وعدم تناول أطعمة من الباعة الجائلين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975A86" w:rsidRPr="008D0A22" w:rsidTr="00D675AD">
        <w:tc>
          <w:tcPr>
            <w:tcW w:w="10280" w:type="dxa"/>
            <w:gridSpan w:val="5"/>
          </w:tcPr>
          <w:p w:rsidR="00975A86" w:rsidRPr="008D0A22" w:rsidRDefault="00975A86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975A86"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>ثالثا: عند الدخول إلى المعاهد والخروج منها</w:t>
            </w:r>
          </w:p>
        </w:tc>
      </w:tr>
      <w:tr w:rsidR="00C07835" w:rsidRPr="008D0A22" w:rsidTr="00A323D1">
        <w:tc>
          <w:tcPr>
            <w:tcW w:w="520" w:type="dxa"/>
          </w:tcPr>
          <w:p w:rsidR="00C07835" w:rsidRPr="008D0A22" w:rsidRDefault="00C07835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07835" w:rsidRPr="002F7526" w:rsidRDefault="00C07835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عمل فرز حراري للتأكد من عدم 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رتفاع درجة حرارة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المتعلمين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والمعلمين والمعاونين والزائرين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07835" w:rsidRPr="008D0A22" w:rsidTr="00A323D1">
        <w:tc>
          <w:tcPr>
            <w:tcW w:w="520" w:type="dxa"/>
          </w:tcPr>
          <w:p w:rsidR="00C07835" w:rsidRPr="008D0A22" w:rsidRDefault="00C07835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07835" w:rsidRPr="002F7526" w:rsidRDefault="00C07835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عدم التزاحم عند الدخول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إلى المعهد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والخروج منه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07835" w:rsidRPr="008D0A22" w:rsidTr="00A323D1">
        <w:tc>
          <w:tcPr>
            <w:tcW w:w="520" w:type="dxa"/>
          </w:tcPr>
          <w:p w:rsidR="00C07835" w:rsidRPr="008D0A22" w:rsidRDefault="00C07835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07835" w:rsidRPr="002F7526" w:rsidRDefault="006534A8" w:rsidP="00B407E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التزام جميع العاملين بالمعهد</w:t>
            </w:r>
            <w:r w:rsidR="00C07835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بارتداء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="00B407E6">
              <w:rPr>
                <w:rFonts w:cs="SKR HEAD1" w:hint="cs"/>
                <w:sz w:val="26"/>
                <w:szCs w:val="26"/>
                <w:rtl/>
                <w:lang w:bidi="ar-EG"/>
              </w:rPr>
              <w:t>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لكمامات </w:t>
            </w:r>
            <w:r w:rsidR="00C07835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وتطهير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أيديهم </w:t>
            </w:r>
            <w:r w:rsidR="00C07835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بالماء والصابون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أو الكحول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="00C07835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ب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استمرار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C07835" w:rsidRPr="008D0A22" w:rsidTr="00A323D1">
        <w:tc>
          <w:tcPr>
            <w:tcW w:w="520" w:type="dxa"/>
          </w:tcPr>
          <w:p w:rsidR="00C07835" w:rsidRPr="008D0A22" w:rsidRDefault="00C07835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C07835" w:rsidRPr="002F7526" w:rsidRDefault="00C07835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تحديد مسارات خاصة بأولياء الأمور تختلف عن مسارات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المتعلمين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،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مع مراعاة عدم دخول أولياء الأمور إلا للضرورة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C07835" w:rsidRPr="008D0A22" w:rsidRDefault="00C07835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975A86" w:rsidRPr="008D0A22" w:rsidTr="007B045F">
        <w:tc>
          <w:tcPr>
            <w:tcW w:w="10280" w:type="dxa"/>
            <w:gridSpan w:val="5"/>
          </w:tcPr>
          <w:p w:rsidR="00975A86" w:rsidRPr="008D0A22" w:rsidRDefault="00975A86" w:rsidP="00975A86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975A86"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>رابعًا: رفع الوع</w:t>
            </w:r>
            <w:r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>ي</w:t>
            </w: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توعية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المتعلمين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بضرورة غسيل الأيدي بالماء والصابون بالطريقة الصحيحة بعد إنتهاء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الفسحة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وقبل الصعود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إلى </w:t>
            </w:r>
            <w:r w:rsidR="00B407E6">
              <w:rPr>
                <w:rFonts w:cs="SKR HEAD1" w:hint="cs"/>
                <w:sz w:val="26"/>
                <w:szCs w:val="26"/>
                <w:rtl/>
                <w:lang w:bidi="ar-EG"/>
              </w:rPr>
              <w:t>الفصول، وبعد الا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نتهاء من أية أنشطة تتم بشكل جماعي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6534A8" w:rsidP="00B407E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وضع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تعليمات ( مكتوبة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بوسترات جاهزة - مجلة حائط ) تتعلق بالتوعية الصحية ع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ند مدخل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المعهد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وفي بداية الممرات </w:t>
            </w:r>
            <w:r w:rsidR="00975A86" w:rsidRPr="002F7526">
              <w:rPr>
                <w:rFonts w:cs="SKR HEAD1"/>
                <w:sz w:val="26"/>
                <w:szCs w:val="26"/>
                <w:rtl/>
                <w:lang w:bidi="ar-EG"/>
              </w:rPr>
              <w:t>ونهاي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تها</w:t>
            </w:r>
            <w:r w:rsidR="00975A86"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بكل طرقة من الطرقات وبأماكن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الأنشطة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90F88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التنوي</w:t>
            </w:r>
            <w:r w:rsidR="00B407E6">
              <w:rPr>
                <w:rFonts w:cs="SKR HEAD1" w:hint="cs"/>
                <w:sz w:val="26"/>
                <w:szCs w:val="26"/>
                <w:rtl/>
                <w:lang w:bidi="ar-EG"/>
              </w:rPr>
              <w:t>ه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ع</w:t>
            </w:r>
            <w:r w:rsidR="00290F88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ن الإجراءات الوقائية في إذاعة المعهد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بصفة دورية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توفير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المعهد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مستلزمات غسيل الأيدي بدورات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المياه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حيث يفضل غسيل الأيدي للأطفال عن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استخدام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المطهرات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عدم التزاحم 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في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دورات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المياه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أو حولها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عقد ال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جتماعات الإدارية ب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المعهد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للمعلمين والإداري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ي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ن والأطقم المعاونة في الهواء الطلق إن امكن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،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مع مراعاة عدم التعرض لأشعة الشمس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لتفادي الإصابة بالإجهاد الحراري</w:t>
            </w:r>
            <w:r w:rsidR="00400E0A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، ويفضل تنظيم الإجتماعات 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الإدارية </w:t>
            </w:r>
            <w:r w:rsidR="00400E0A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بالتقنيات الحديثة ب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استخدام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وسائل التواصل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تجنب ملامسة الفم والأنف والعينين بأيدي غير نظيفة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6534A8" w:rsidP="002F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تقديم الوعي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بضرورة</w:t>
            </w:r>
            <w:r w:rsidR="009B083B">
              <w:rPr>
                <w:rFonts w:cs="SKR HEAD1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استكمال إجراءات العزل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المنزلي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ومدته كاملة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حال حدوث عزل في ضوء تعليمات وزارة الصحة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6534A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التباعد بين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المتعلمين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لمسافة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آمنه لا تسمح بنقل العدوى في ضوء تعليمات وزارة الصحة،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مع</w:t>
            </w:r>
            <w:r w:rsidR="00975A86"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ارتداء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الكمامة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975A86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</w:t>
            </w:r>
            <w:r w:rsidRPr="00BA4CC0">
              <w:rPr>
                <w:rFonts w:cs="SKR HEAD1" w:hint="cs"/>
                <w:sz w:val="26"/>
                <w:szCs w:val="26"/>
                <w:rtl/>
                <w:lang w:bidi="ar-EG"/>
              </w:rPr>
              <w:t>لتخلص الآ</w:t>
            </w:r>
            <w:r w:rsidR="00DE5E68" w:rsidRPr="00BA4CC0">
              <w:rPr>
                <w:rFonts w:cs="SKR HEAD1" w:hint="cs"/>
                <w:sz w:val="26"/>
                <w:szCs w:val="26"/>
                <w:rtl/>
                <w:lang w:bidi="ar-EG"/>
              </w:rPr>
              <w:t>من من الكمامات والمناديل الورقية وإلقائها في صناديق القمامة وليس عل</w:t>
            </w:r>
            <w:r w:rsidRPr="00BA4CC0">
              <w:rPr>
                <w:rFonts w:cs="SKR HEAD1" w:hint="cs"/>
                <w:sz w:val="26"/>
                <w:szCs w:val="26"/>
                <w:rtl/>
                <w:lang w:bidi="ar-EG"/>
              </w:rPr>
              <w:t>ى</w:t>
            </w:r>
            <w:r w:rsidR="00DE5E68" w:rsidRPr="00BA4CC0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الأرض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975A86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الال</w:t>
            </w:r>
            <w:r w:rsidR="00DE5E6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تزام بعدم المصافحة والمعانقة والتقبيل داخل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المعهد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BA4CC0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التنبي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ه على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جميع العاملين ب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المعهد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استخدام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أدواتهم الشخصية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975A86" w:rsidRPr="008D0A22" w:rsidTr="006761BD">
        <w:tc>
          <w:tcPr>
            <w:tcW w:w="10280" w:type="dxa"/>
            <w:gridSpan w:val="5"/>
          </w:tcPr>
          <w:p w:rsidR="00975A86" w:rsidRPr="008D0A22" w:rsidRDefault="00975A86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975A86"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>خامسًا</w:t>
            </w:r>
            <w:r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>: دخول الفصول والجلوس بها</w:t>
            </w: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يصطحب معلم الحصة الأولى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المتعلمين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من الطابور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إلى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الفصل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،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وينظم دخولهم وجلوسهم بشكل 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آ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من بدون تزاحم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يجلس كل طالب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على مسافة آمنة مع زميله بطريقة تضمن عدم نقل العدوى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يراعي المعلم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المسافة الآمنة بينه وبين المتعلمين عند التحرك والمناقشة داخل الفصل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منع تبادل الأدوات المدرسية بين </w:t>
            </w:r>
            <w:r w:rsid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المتعلمين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، والتزام كل طالب باحضار واستخدام أدواته الخاصة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2F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jc w:val="both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يقوم المعلم بملاحظة الحالات التي تظهر عليها أعراض أو اختلاف في نشاطها المعتاد ، ويتم التعامل معها فورًا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6534A8" w:rsidRPr="008D0A22" w:rsidRDefault="006534A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975A86" w:rsidRPr="008D0A22" w:rsidTr="000C18D8">
        <w:tc>
          <w:tcPr>
            <w:tcW w:w="10280" w:type="dxa"/>
            <w:gridSpan w:val="5"/>
          </w:tcPr>
          <w:p w:rsidR="00975A86" w:rsidRPr="008D0A22" w:rsidRDefault="00975A86" w:rsidP="008049FB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975A86"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 xml:space="preserve">سادسا: الفسحة </w:t>
            </w: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6534A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عدم تناول أطعمة من الباعة الجائلين ومتابعة إدارة المعهد لهذا الأمر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يتناول كل طالب الطعام والشراب الخاص به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غسيل اليدين بالماء والصابون قبل الصعود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إلى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الفصل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قضاء الفسحة في الهواء الطلق إلا إذا كان هناك ما يمنع بمعرفة إدارة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المعهد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975A86" w:rsidRPr="008D0A22" w:rsidTr="001D3E00">
        <w:tc>
          <w:tcPr>
            <w:tcW w:w="10280" w:type="dxa"/>
            <w:gridSpan w:val="5"/>
          </w:tcPr>
          <w:p w:rsidR="00975A86" w:rsidRPr="008D0A22" w:rsidRDefault="00975A86" w:rsidP="008049FB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975A86"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 xml:space="preserve">سابعًا: الأنشطة الرياضية </w:t>
            </w: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عند القيام بأنشطة رياضية متوسطة التلامس ي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ُ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راع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ى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التطبيق الصارم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لكل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إجراءات مكافحة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انتقال العدوى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قبل وأثناء وبعد النشاط الرياضي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DE5E68" w:rsidRPr="008D0A22" w:rsidTr="00A323D1">
        <w:tc>
          <w:tcPr>
            <w:tcW w:w="520" w:type="dxa"/>
          </w:tcPr>
          <w:p w:rsidR="00DE5E68" w:rsidRPr="008D0A22" w:rsidRDefault="00DE5E68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DE5E68" w:rsidRPr="002F7526" w:rsidRDefault="00DE5E6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عدم قيام </w:t>
            </w:r>
            <w:r w:rsidR="006534A8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المتعلمين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بأنشطة رياضية شديدة التلامس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DE5E68" w:rsidRPr="008D0A22" w:rsidRDefault="00DE5E68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975A86" w:rsidRPr="008D0A22" w:rsidTr="003032AF">
        <w:tc>
          <w:tcPr>
            <w:tcW w:w="10280" w:type="dxa"/>
            <w:gridSpan w:val="5"/>
          </w:tcPr>
          <w:p w:rsidR="00975A86" w:rsidRPr="008D0A22" w:rsidRDefault="00975A86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975A86"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>ثامنا: دورات المياه</w:t>
            </w:r>
          </w:p>
        </w:tc>
      </w:tr>
      <w:tr w:rsidR="008162AB" w:rsidRPr="008D0A22" w:rsidTr="00A323D1">
        <w:tc>
          <w:tcPr>
            <w:tcW w:w="520" w:type="dxa"/>
          </w:tcPr>
          <w:p w:rsidR="008162AB" w:rsidRPr="008D0A22" w:rsidRDefault="008162AB" w:rsidP="008D0A22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8162AB" w:rsidRPr="002F7526" w:rsidRDefault="006534A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المتابعة الدائمة والمستمرة لنظافة دورات المياه</w:t>
            </w:r>
          </w:p>
        </w:tc>
        <w:tc>
          <w:tcPr>
            <w:tcW w:w="810" w:type="dxa"/>
          </w:tcPr>
          <w:p w:rsidR="008162AB" w:rsidRPr="008D0A22" w:rsidRDefault="008162AB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8162AB" w:rsidRPr="008D0A22" w:rsidRDefault="008162AB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8162AB" w:rsidRPr="008D0A22" w:rsidRDefault="008162AB" w:rsidP="008D0A22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2F7526">
            <w:pPr>
              <w:ind w:left="76"/>
              <w:jc w:val="both"/>
              <w:rPr>
                <w:rFonts w:cs="SKR HEAD1"/>
                <w:sz w:val="26"/>
                <w:szCs w:val="26"/>
                <w:rtl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توافر عدد كافي من دورات المياه بما يضمن عدم التزاحم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عدم الانتظار في الممرات داخل دورات الميا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ه 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في حالة ال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نتظار خارج دورات المياه يراعى التباعد بمسافات أمان كافية لا تقل عن واحد متر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تطهير الأسطح المشتركة في الحمامات باستمرار (مقابض صنابير المياه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–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مقابض أبواب الحمامات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...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وغيرها) بالكلور المخفف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975A86" w:rsidRPr="008D0A22" w:rsidTr="009B76BB">
        <w:tc>
          <w:tcPr>
            <w:tcW w:w="10280" w:type="dxa"/>
            <w:gridSpan w:val="5"/>
          </w:tcPr>
          <w:p w:rsidR="00975A86" w:rsidRPr="008D0A22" w:rsidRDefault="00975A86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975A86"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>تاسعا: غرفة العزل المؤقت</w:t>
            </w: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E33AEB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تخصيص غرفة عزل مؤقت بكل </w:t>
            </w:r>
            <w:r w:rsidR="00E33AEB">
              <w:rPr>
                <w:rFonts w:cs="SKR HEAD1" w:hint="cs"/>
                <w:sz w:val="26"/>
                <w:szCs w:val="26"/>
                <w:rtl/>
                <w:lang w:bidi="ar-EG"/>
              </w:rPr>
              <w:t>معهد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بحيث تكون منفصلة عن حجرة الزائرة الصحية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، و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تستخدم 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غرفة العزل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عند الاشتباه في أحد الحالات بين المتعلمين أو العاملين بالمعهد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يصاحب الطفل أحد المشرفين إلى حين حضور الطبيب المختص أو ولي الأمر أو الإحالة إلى المستشفى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7B7713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تطهير الأيدي و</w:t>
            </w:r>
            <w:r w:rsidR="007215AE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رتداء </w:t>
            </w:r>
            <w:r w:rsidR="007B7713">
              <w:rPr>
                <w:rFonts w:cs="SKR HEAD1" w:hint="cs"/>
                <w:sz w:val="26"/>
                <w:szCs w:val="26"/>
                <w:rtl/>
                <w:lang w:bidi="ar-EG"/>
              </w:rPr>
              <w:t>قناع الوجه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="007B7713"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</w:rPr>
              <w:t>F</w:t>
            </w:r>
            <w:r w:rsidR="007B7713"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  <w:shd w:val="clear" w:color="auto" w:fill="FFFFFF"/>
              </w:rPr>
              <w:t>ace Shield</w:t>
            </w:r>
            <w:r w:rsidR="007B7713">
              <w:rPr>
                <w:rFonts w:cs="SKR HEAD1" w:hint="cs"/>
                <w:sz w:val="26"/>
                <w:szCs w:val="26"/>
                <w:rtl/>
                <w:lang w:bidi="ar-EG"/>
              </w:rPr>
              <w:t>/ ال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كمامات لجميع الموجودين بتلك الغرفة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7B7713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عند تعذر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ارتداء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الحالة </w:t>
            </w:r>
            <w:r w:rsidR="007B7713">
              <w:rPr>
                <w:rFonts w:cs="SKR HEAD1" w:hint="cs"/>
                <w:sz w:val="26"/>
                <w:szCs w:val="26"/>
                <w:rtl/>
                <w:lang w:bidi="ar-EG"/>
              </w:rPr>
              <w:t>لقناع الوجه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="007B7713"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</w:rPr>
              <w:t>F</w:t>
            </w:r>
            <w:r w:rsidR="007B7713"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  <w:shd w:val="clear" w:color="auto" w:fill="FFFFFF"/>
              </w:rPr>
              <w:t>ace Shield</w:t>
            </w:r>
            <w:r w:rsidR="007B7713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="007B7713">
              <w:rPr>
                <w:rFonts w:cs="SKR HEAD1" w:hint="cs"/>
                <w:sz w:val="26"/>
                <w:szCs w:val="26"/>
                <w:rtl/>
                <w:lang w:bidi="ar-EG"/>
              </w:rPr>
              <w:t>/ ا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لكمامة إذا كانت تشتكي من ضيق في التنفس يراعى المتعاملون معها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ارتداء</w:t>
            </w:r>
            <w:r w:rsidR="007B7713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قناع الوجه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="007B7713"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</w:rPr>
              <w:t>F</w:t>
            </w:r>
            <w:r w:rsidR="007B7713" w:rsidRPr="007B7713">
              <w:rPr>
                <w:rStyle w:val="Emphasis"/>
                <w:rFonts w:asciiTheme="minorBidi" w:hAnsiTheme="minorBidi"/>
                <w:b/>
                <w:bCs/>
                <w:i w:val="0"/>
                <w:iCs w:val="0"/>
                <w:color w:val="0D0D0D" w:themeColor="text1" w:themeTint="F2"/>
                <w:shd w:val="clear" w:color="auto" w:fill="FFFFFF"/>
              </w:rPr>
              <w:t>ace Shield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  <w:r w:rsidR="007B7713">
              <w:rPr>
                <w:rFonts w:cs="SKR HEAD1" w:hint="cs"/>
                <w:sz w:val="26"/>
                <w:szCs w:val="26"/>
                <w:rtl/>
                <w:lang w:bidi="ar-EG"/>
              </w:rPr>
              <w:t>/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الكمامة والتباعد الجسدي لمسافة لا تقل عن مترين، وعدم الوجود بالغرفة إلا للضرورة القصوى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975A86" w:rsidRPr="008D0A22" w:rsidTr="00F102D5">
        <w:tc>
          <w:tcPr>
            <w:tcW w:w="10280" w:type="dxa"/>
            <w:gridSpan w:val="5"/>
          </w:tcPr>
          <w:p w:rsidR="00975A86" w:rsidRPr="008D0A22" w:rsidRDefault="00975A86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975A86">
              <w:rPr>
                <w:rFonts w:cs="SKR HEAD1" w:hint="cs"/>
                <w:color w:val="C00000"/>
                <w:sz w:val="32"/>
                <w:szCs w:val="32"/>
                <w:rtl/>
                <w:lang w:bidi="ar-EG"/>
              </w:rPr>
              <w:t>عاشرا: خدمات الأكل والشرب بالمعهد</w:t>
            </w: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منع وجود الباعة الجائلين أمام المعهد مع إبلاغ شيخ المعهد حال وجودهم بمحيط المؤسسة؛ لاتخاذ الإجراءات اللازمة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2F7526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يتناول كل طالب وجبته الخاصة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به و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التي احضرها من المنزل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326694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ي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ُ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>راع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ى ارتداء 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القفازات النظيفة ذات الاستخدام </w:t>
            </w:r>
            <w:r w:rsidR="00326694">
              <w:rPr>
                <w:rFonts w:cs="SKR HEAD1" w:hint="cs"/>
                <w:sz w:val="26"/>
                <w:szCs w:val="26"/>
                <w:rtl/>
                <w:lang w:bidi="ar-EG"/>
              </w:rPr>
              <w:t>الواحد</w:t>
            </w:r>
            <w:r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للمسئولين عن توزيع الأغذية بالمعهد (إن وجدت)</w:t>
            </w:r>
            <w:r w:rsidR="00975A86" w:rsidRPr="002F7526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  <w:tr w:rsidR="006534A8" w:rsidRPr="008D0A22" w:rsidTr="00A323D1">
        <w:tc>
          <w:tcPr>
            <w:tcW w:w="520" w:type="dxa"/>
          </w:tcPr>
          <w:p w:rsidR="006534A8" w:rsidRPr="008D0A22" w:rsidRDefault="006534A8" w:rsidP="006534A8">
            <w:pPr>
              <w:pStyle w:val="ListParagraph"/>
              <w:numPr>
                <w:ilvl w:val="0"/>
                <w:numId w:val="7"/>
              </w:numPr>
              <w:tabs>
                <w:tab w:val="right" w:pos="196"/>
                <w:tab w:val="right" w:pos="283"/>
              </w:tabs>
              <w:ind w:left="49" w:right="-429" w:firstLine="0"/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6119" w:type="dxa"/>
          </w:tcPr>
          <w:p w:rsidR="006534A8" w:rsidRPr="002F7526" w:rsidRDefault="006534A8" w:rsidP="009B083B">
            <w:pPr>
              <w:ind w:left="76"/>
              <w:jc w:val="both"/>
              <w:rPr>
                <w:rFonts w:cs="SKR HEAD1"/>
                <w:sz w:val="26"/>
                <w:szCs w:val="26"/>
                <w:lang w:bidi="ar-EG"/>
              </w:rPr>
            </w:pP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مراعاة </w:t>
            </w:r>
            <w:r w:rsidR="009B083B">
              <w:rPr>
                <w:rFonts w:cs="SKR HEAD1" w:hint="cs"/>
                <w:sz w:val="26"/>
                <w:szCs w:val="26"/>
                <w:rtl/>
                <w:lang w:bidi="ar-EG"/>
              </w:rPr>
              <w:t xml:space="preserve">كل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الشروط الصحية في نقل </w:t>
            </w:r>
            <w:r w:rsidR="00975A86"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المواد الغذائية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وتداول</w:t>
            </w:r>
            <w:r w:rsidR="00975A86"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ها وحفظها </w:t>
            </w:r>
            <w:r w:rsidRPr="002F7526">
              <w:rPr>
                <w:rFonts w:cs="SKR HEAD1"/>
                <w:sz w:val="26"/>
                <w:szCs w:val="26"/>
                <w:rtl/>
                <w:lang w:bidi="ar-EG"/>
              </w:rPr>
              <w:t>داخل المعهد</w:t>
            </w:r>
            <w:r w:rsidR="00975A86" w:rsidRPr="002F7526">
              <w:rPr>
                <w:rFonts w:cs="SKR HEAD1"/>
                <w:sz w:val="26"/>
                <w:szCs w:val="26"/>
                <w:rtl/>
                <w:lang w:bidi="ar-EG"/>
              </w:rPr>
              <w:t xml:space="preserve"> (إن وجدت)</w:t>
            </w:r>
          </w:p>
        </w:tc>
        <w:tc>
          <w:tcPr>
            <w:tcW w:w="81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901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  <w:tc>
          <w:tcPr>
            <w:tcW w:w="1930" w:type="dxa"/>
          </w:tcPr>
          <w:p w:rsidR="006534A8" w:rsidRPr="008D0A22" w:rsidRDefault="006534A8" w:rsidP="006534A8">
            <w:pPr>
              <w:jc w:val="both"/>
              <w:rPr>
                <w:rFonts w:cs="SKR HEAD1"/>
                <w:sz w:val="28"/>
                <w:szCs w:val="28"/>
                <w:rtl/>
                <w:lang w:bidi="ar-EG"/>
              </w:rPr>
            </w:pPr>
          </w:p>
        </w:tc>
      </w:tr>
    </w:tbl>
    <w:p w:rsidR="00B11CDD" w:rsidRPr="00975A86" w:rsidRDefault="00975A86" w:rsidP="00975A86">
      <w:pPr>
        <w:spacing w:after="0" w:line="240" w:lineRule="auto"/>
        <w:jc w:val="center"/>
        <w:rPr>
          <w:rFonts w:cs="SKR HEAD1"/>
          <w:sz w:val="24"/>
          <w:szCs w:val="24"/>
          <w:rtl/>
          <w:lang w:bidi="ar-EG"/>
        </w:rPr>
      </w:pPr>
      <w:r w:rsidRPr="00975A86">
        <w:rPr>
          <w:rFonts w:cs="SKR HEAD1" w:hint="cs"/>
          <w:sz w:val="24"/>
          <w:szCs w:val="24"/>
          <w:rtl/>
          <w:lang w:bidi="ar-EG"/>
        </w:rPr>
        <w:t>حفظ الله الجميع</w:t>
      </w:r>
    </w:p>
    <w:p w:rsidR="00B11CDD" w:rsidRPr="008D0A22" w:rsidRDefault="00B11CDD" w:rsidP="008D0A22">
      <w:pPr>
        <w:spacing w:after="0" w:line="240" w:lineRule="auto"/>
        <w:jc w:val="center"/>
        <w:rPr>
          <w:rFonts w:cs="SKR HEAD1"/>
          <w:b/>
          <w:bCs/>
          <w:sz w:val="28"/>
          <w:szCs w:val="28"/>
          <w:u w:val="single"/>
          <w:lang w:bidi="ar-EG"/>
        </w:rPr>
      </w:pPr>
    </w:p>
    <w:sectPr w:rsidR="00B11CDD" w:rsidRPr="008D0A22" w:rsidSect="002F7526">
      <w:footerReference w:type="default" r:id="rId8"/>
      <w:pgSz w:w="11906" w:h="16838" w:code="9"/>
      <w:pgMar w:top="1440" w:right="991" w:bottom="990" w:left="851" w:header="0" w:footer="38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B24" w:rsidRDefault="009C3B24" w:rsidP="009F00E3">
      <w:pPr>
        <w:spacing w:after="0" w:line="240" w:lineRule="auto"/>
      </w:pPr>
      <w:r>
        <w:separator/>
      </w:r>
    </w:p>
  </w:endnote>
  <w:endnote w:type="continuationSeparator" w:id="0">
    <w:p w:rsidR="009C3B24" w:rsidRDefault="009C3B24" w:rsidP="009F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46365282"/>
      <w:docPartObj>
        <w:docPartGallery w:val="Page Numbers (Bottom of Page)"/>
        <w:docPartUnique/>
      </w:docPartObj>
    </w:sdtPr>
    <w:sdtEndPr/>
    <w:sdtContent>
      <w:p w:rsidR="009F00E3" w:rsidRDefault="003B70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72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F00E3" w:rsidRDefault="009F0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B24" w:rsidRDefault="009C3B24" w:rsidP="009F00E3">
      <w:pPr>
        <w:spacing w:after="0" w:line="240" w:lineRule="auto"/>
      </w:pPr>
      <w:r>
        <w:separator/>
      </w:r>
    </w:p>
  </w:footnote>
  <w:footnote w:type="continuationSeparator" w:id="0">
    <w:p w:rsidR="009C3B24" w:rsidRDefault="009C3B24" w:rsidP="009F0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427"/>
    <w:multiLevelType w:val="hybridMultilevel"/>
    <w:tmpl w:val="DFC64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E1C"/>
    <w:multiLevelType w:val="hybridMultilevel"/>
    <w:tmpl w:val="C3E240B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9A65DBC"/>
    <w:multiLevelType w:val="hybridMultilevel"/>
    <w:tmpl w:val="5F72FDBA"/>
    <w:lvl w:ilvl="0" w:tplc="04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8468C5"/>
    <w:multiLevelType w:val="hybridMultilevel"/>
    <w:tmpl w:val="4D12132A"/>
    <w:lvl w:ilvl="0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213B7BAD"/>
    <w:multiLevelType w:val="hybridMultilevel"/>
    <w:tmpl w:val="F950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D6DA1"/>
    <w:multiLevelType w:val="hybridMultilevel"/>
    <w:tmpl w:val="EE2E1D8A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37493B67"/>
    <w:multiLevelType w:val="hybridMultilevel"/>
    <w:tmpl w:val="4C44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5421F"/>
    <w:multiLevelType w:val="hybridMultilevel"/>
    <w:tmpl w:val="D83C0F8E"/>
    <w:lvl w:ilvl="0" w:tplc="1382AE14">
      <w:start w:val="1"/>
      <w:numFmt w:val="decimal"/>
      <w:lvlText w:val="%1."/>
      <w:lvlJc w:val="left"/>
      <w:pPr>
        <w:ind w:left="740" w:hanging="360"/>
      </w:pPr>
      <w:rPr>
        <w:rFonts w:asciiTheme="minorBidi" w:hAnsiTheme="minorBid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D00F0"/>
    <w:multiLevelType w:val="hybridMultilevel"/>
    <w:tmpl w:val="3C5C12EC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10E7507"/>
    <w:multiLevelType w:val="hybridMultilevel"/>
    <w:tmpl w:val="9D1A5B06"/>
    <w:lvl w:ilvl="0" w:tplc="040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B6A375C"/>
    <w:multiLevelType w:val="hybridMultilevel"/>
    <w:tmpl w:val="F0F0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FC2"/>
    <w:rsid w:val="0004744F"/>
    <w:rsid w:val="0005356D"/>
    <w:rsid w:val="00080BB2"/>
    <w:rsid w:val="00115BC2"/>
    <w:rsid w:val="00177C97"/>
    <w:rsid w:val="002606C7"/>
    <w:rsid w:val="00290F88"/>
    <w:rsid w:val="002B6154"/>
    <w:rsid w:val="002F7526"/>
    <w:rsid w:val="003206C6"/>
    <w:rsid w:val="00326694"/>
    <w:rsid w:val="0038276C"/>
    <w:rsid w:val="003850C2"/>
    <w:rsid w:val="003B70E9"/>
    <w:rsid w:val="003C06CC"/>
    <w:rsid w:val="00400E0A"/>
    <w:rsid w:val="00475725"/>
    <w:rsid w:val="00490D39"/>
    <w:rsid w:val="005E5FAE"/>
    <w:rsid w:val="00613741"/>
    <w:rsid w:val="00640E16"/>
    <w:rsid w:val="006534A8"/>
    <w:rsid w:val="007215AE"/>
    <w:rsid w:val="007B7713"/>
    <w:rsid w:val="008049FB"/>
    <w:rsid w:val="00812B50"/>
    <w:rsid w:val="0081415D"/>
    <w:rsid w:val="008162AB"/>
    <w:rsid w:val="008664EB"/>
    <w:rsid w:val="008A75A0"/>
    <w:rsid w:val="008D0A22"/>
    <w:rsid w:val="00975A86"/>
    <w:rsid w:val="0099503C"/>
    <w:rsid w:val="009B083B"/>
    <w:rsid w:val="009C3B24"/>
    <w:rsid w:val="009F00E3"/>
    <w:rsid w:val="00A115D7"/>
    <w:rsid w:val="00A323D1"/>
    <w:rsid w:val="00AB3FC2"/>
    <w:rsid w:val="00AC3D8A"/>
    <w:rsid w:val="00B11CDD"/>
    <w:rsid w:val="00B407E6"/>
    <w:rsid w:val="00B51CE1"/>
    <w:rsid w:val="00BA4CC0"/>
    <w:rsid w:val="00BB3F71"/>
    <w:rsid w:val="00BC7D2F"/>
    <w:rsid w:val="00C01050"/>
    <w:rsid w:val="00C07835"/>
    <w:rsid w:val="00CA0C2D"/>
    <w:rsid w:val="00D71E1B"/>
    <w:rsid w:val="00DB0391"/>
    <w:rsid w:val="00DC7AB1"/>
    <w:rsid w:val="00DE5E68"/>
    <w:rsid w:val="00E12FE4"/>
    <w:rsid w:val="00E33AEB"/>
    <w:rsid w:val="00EB7723"/>
    <w:rsid w:val="00F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A3703"/>
  <w15:docId w15:val="{62A45DE4-DCAF-4B39-902F-0CDAFB89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44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050"/>
    <w:pPr>
      <w:ind w:left="720"/>
      <w:contextualSpacing/>
    </w:pPr>
  </w:style>
  <w:style w:type="table" w:styleId="TableGrid">
    <w:name w:val="Table Grid"/>
    <w:basedOn w:val="TableNormal"/>
    <w:uiPriority w:val="39"/>
    <w:rsid w:val="00CA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E3"/>
  </w:style>
  <w:style w:type="paragraph" w:styleId="Footer">
    <w:name w:val="footer"/>
    <w:basedOn w:val="Normal"/>
    <w:link w:val="FooterChar"/>
    <w:uiPriority w:val="99"/>
    <w:unhideWhenUsed/>
    <w:rsid w:val="009F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E3"/>
  </w:style>
  <w:style w:type="character" w:styleId="Emphasis">
    <w:name w:val="Emphasis"/>
    <w:basedOn w:val="DefaultParagraphFont"/>
    <w:uiPriority w:val="20"/>
    <w:qFormat/>
    <w:rsid w:val="007B7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2401E-F931-471E-AC28-19D1A378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</dc:creator>
  <cp:lastModifiedBy>dr.Ahmed Ali Soliman</cp:lastModifiedBy>
  <cp:revision>22</cp:revision>
  <cp:lastPrinted>2020-11-02T08:32:00Z</cp:lastPrinted>
  <dcterms:created xsi:type="dcterms:W3CDTF">2020-10-11T09:10:00Z</dcterms:created>
  <dcterms:modified xsi:type="dcterms:W3CDTF">2020-11-03T10:42:00Z</dcterms:modified>
</cp:coreProperties>
</file>